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CA" w:rsidRPr="00E64FCA" w:rsidRDefault="00E64FCA" w:rsidP="00E64F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1440"/>
      </w:tblGrid>
      <w:tr w:rsidR="00E64FCA" w:rsidRPr="00E64FCA" w:rsidTr="00E64FCA">
        <w:trPr>
          <w:tblCellSpacing w:w="0" w:type="dxa"/>
        </w:trPr>
        <w:tc>
          <w:tcPr>
            <w:tcW w:w="5000" w:type="pct"/>
            <w:hideMark/>
          </w:tcPr>
          <w:p w:rsidR="00E64FCA" w:rsidRPr="00E64FCA" w:rsidRDefault="00E64FCA" w:rsidP="00E6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64F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7A485B89" wp14:editId="6BA441B9">
                      <wp:extent cx="9525" cy="9525"/>
                      <wp:effectExtent l="0" t="0" r="0" b="0"/>
                      <wp:docPr id="6" name="AutoShape 5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C8C3BD" id="AutoShape 5" o:spid="_x0000_s1026" alt="http://public.mkab.hu/icons/ec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" w:type="pct"/>
            <w:hideMark/>
          </w:tcPr>
          <w:p w:rsidR="00E64FCA" w:rsidRPr="00E64FCA" w:rsidRDefault="00E64FCA" w:rsidP="00E64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64FCA">
              <w:rPr>
                <w:rFonts w:ascii="Arial" w:eastAsia="Times New Roman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44EC9E2A" wp14:editId="50FF92A3">
                      <wp:extent cx="914400" cy="9525"/>
                      <wp:effectExtent l="0" t="0" r="0" b="0"/>
                      <wp:docPr id="5" name="AutoShape 6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4034CC" id="AutoShape 6" o:spid="_x0000_s1026" alt="http://public.mkab.hu/icons/ecblank.gif" style="width:1in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E64FCA" w:rsidRPr="00E64FCA" w:rsidRDefault="00E64FCA" w:rsidP="00E64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E64FCA" w:rsidRPr="00E64FCA" w:rsidRDefault="00E64FCA" w:rsidP="00E64F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439"/>
      </w:tblGrid>
      <w:tr w:rsidR="00E64FCA" w:rsidRPr="00E64FCA" w:rsidTr="00E64FCA">
        <w:trPr>
          <w:tblCellSpacing w:w="0" w:type="dxa"/>
        </w:trPr>
        <w:tc>
          <w:tcPr>
            <w:tcW w:w="900" w:type="pct"/>
            <w:hideMark/>
          </w:tcPr>
          <w:p w:rsidR="00E64FCA" w:rsidRPr="00E64FCA" w:rsidRDefault="00E64FCA" w:rsidP="00E6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64F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Ügyszám: </w:t>
            </w:r>
          </w:p>
        </w:tc>
        <w:tc>
          <w:tcPr>
            <w:tcW w:w="4100" w:type="pct"/>
            <w:hideMark/>
          </w:tcPr>
          <w:p w:rsidR="00E64FCA" w:rsidRPr="00E64FCA" w:rsidRDefault="00E64FCA" w:rsidP="00E6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1072/B/2004</w:t>
            </w:r>
            <w:r w:rsidRPr="00E64F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E64FCA" w:rsidRPr="00E64FCA" w:rsidTr="00E64FCA">
        <w:trPr>
          <w:tblCellSpacing w:w="0" w:type="dxa"/>
        </w:trPr>
        <w:tc>
          <w:tcPr>
            <w:tcW w:w="5000" w:type="pct"/>
            <w:gridSpan w:val="2"/>
            <w:hideMark/>
          </w:tcPr>
          <w:p w:rsidR="00E64FCA" w:rsidRPr="00E64FCA" w:rsidRDefault="00E64FCA" w:rsidP="00E6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64FC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E64FCA" w:rsidRPr="00E64FCA" w:rsidTr="00E64FCA">
        <w:trPr>
          <w:tblCellSpacing w:w="0" w:type="dxa"/>
        </w:trPr>
        <w:tc>
          <w:tcPr>
            <w:tcW w:w="5000" w:type="pct"/>
            <w:gridSpan w:val="2"/>
            <w:hideMark/>
          </w:tcPr>
          <w:p w:rsidR="00E64FCA" w:rsidRPr="00E64FCA" w:rsidRDefault="00E64FCA" w:rsidP="00E64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64F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Előadó alkotmánybíró: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Kiss László Dr.</w:t>
            </w:r>
            <w:r w:rsidRPr="00E64FC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E64FCA" w:rsidRPr="00E64FCA" w:rsidRDefault="00E64FCA" w:rsidP="00E64F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64FCA" w:rsidRPr="00E64FCA" w:rsidTr="00E64FCA">
        <w:trPr>
          <w:tblCellSpacing w:w="0" w:type="dxa"/>
        </w:trPr>
        <w:tc>
          <w:tcPr>
            <w:tcW w:w="0" w:type="auto"/>
            <w:vAlign w:val="center"/>
            <w:hideMark/>
          </w:tcPr>
          <w:p w:rsidR="00E64FCA" w:rsidRPr="00E64FCA" w:rsidRDefault="00E64FCA" w:rsidP="00E6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E64FCA" w:rsidRPr="00E64FCA" w:rsidRDefault="00E64FCA" w:rsidP="00E64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C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64FC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határozat száma: </w:t>
      </w:r>
      <w:r w:rsidRPr="00E64FCA">
        <w:rPr>
          <w:rFonts w:ascii="Arial" w:eastAsia="Times New Roman" w:hAnsi="Arial" w:cs="Arial"/>
          <w:sz w:val="24"/>
          <w:szCs w:val="24"/>
          <w:lang w:eastAsia="hu-HU"/>
        </w:rPr>
        <w:t>4/2005. (II. 25.) AB határozat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64FCA" w:rsidRPr="00E64FCA" w:rsidTr="00E64FCA">
        <w:trPr>
          <w:tblCellSpacing w:w="0" w:type="dxa"/>
        </w:trPr>
        <w:tc>
          <w:tcPr>
            <w:tcW w:w="11760" w:type="dxa"/>
            <w:hideMark/>
          </w:tcPr>
          <w:p w:rsidR="00E64FCA" w:rsidRPr="00E64FCA" w:rsidRDefault="00E64FCA" w:rsidP="00E64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64F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ABH oldalszáma: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2005/613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E64FCA" w:rsidRPr="00E64FCA" w:rsidRDefault="00E64FCA" w:rsidP="00E64F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64FCA" w:rsidRPr="00E64FCA" w:rsidTr="00E64FCA">
        <w:trPr>
          <w:tblCellSpacing w:w="0" w:type="dxa"/>
        </w:trPr>
        <w:tc>
          <w:tcPr>
            <w:tcW w:w="11760" w:type="dxa"/>
            <w:hideMark/>
          </w:tcPr>
          <w:p w:rsidR="00E64FCA" w:rsidRPr="00E64FCA" w:rsidRDefault="00E64FCA" w:rsidP="00E64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64F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 határozat kelte: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Budapest</w:t>
            </w:r>
            <w:r w:rsidRPr="00E64F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, 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2005.02.22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E64FCA" w:rsidRPr="00E64FCA" w:rsidRDefault="00E64FCA" w:rsidP="00E64F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64FCA" w:rsidRPr="00E64FCA" w:rsidTr="00E64FCA">
        <w:trPr>
          <w:tblCellSpacing w:w="0" w:type="dxa"/>
        </w:trPr>
        <w:tc>
          <w:tcPr>
            <w:tcW w:w="0" w:type="auto"/>
            <w:vAlign w:val="center"/>
            <w:hideMark/>
          </w:tcPr>
          <w:p w:rsidR="00E64FCA" w:rsidRPr="00E64FCA" w:rsidRDefault="00E64FCA" w:rsidP="00E6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E64FCA" w:rsidRPr="00E64FCA" w:rsidRDefault="00E64FCA" w:rsidP="00E64F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64FCA" w:rsidRPr="00E64FCA" w:rsidTr="00E64FCA">
        <w:trPr>
          <w:tblCellSpacing w:w="0" w:type="dxa"/>
        </w:trPr>
        <w:tc>
          <w:tcPr>
            <w:tcW w:w="0" w:type="auto"/>
            <w:vAlign w:val="center"/>
            <w:hideMark/>
          </w:tcPr>
          <w:p w:rsidR="00E64FCA" w:rsidRPr="00E64FCA" w:rsidRDefault="00E64FCA" w:rsidP="00E6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64FCA" w:rsidRPr="00E64FCA" w:rsidTr="00E64FCA">
        <w:trPr>
          <w:tblCellSpacing w:w="0" w:type="dxa"/>
        </w:trPr>
        <w:tc>
          <w:tcPr>
            <w:tcW w:w="5000" w:type="pct"/>
            <w:hideMark/>
          </w:tcPr>
          <w:p w:rsidR="00E64FCA" w:rsidRPr="00E64FCA" w:rsidRDefault="00E64FCA" w:rsidP="00E64FCA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A MAGYAR KÖZTÁRSASÁG NEVÉBEN!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 Alkotmánybíróság    helyi    önkormányzati    rendelet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 utólagos   vizsgálatára    irányuló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 tárgyában meghozta a következő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határozatot: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megállapítja, hogy Budapest Főváros Óbuda-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Békásmegyer     Önkormányzata    Képviselő-testületének     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tulajdonában  álló lakások bérbeadásának feltételeiről  szóló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46/2001. (2002. I. 2.) rendelete 7. § (2) bekezdés a)  pontja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alkotmányellenes, ezért azt megsemmisíti.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ezt a határozatát a  Magyar  Közlönyben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közzéteszi.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E64FCA" w:rsidRPr="00E64FCA" w:rsidRDefault="00E64FCA" w:rsidP="00E64FCA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Indokolás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I.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   Az   indítványozó   Budapest   Főváros   III.   Kerületi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Önkormányzat   Képviselő-testületének  a  tulajdonában   álló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lakások    és   nem   lakás   céljára   szolgáló   helyiségek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bérbeadásának   feltételeiről  szóló   5/1994.   (III.   10.)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rendelete (a továbbiakban: Ör.1.) 8 § (2) bekezdés b)  pontja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megállapítását  és   megsemmisítését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kérte.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Ör.1.  támadott rendelkezése szerint az Ör.1. 8.  §  (1)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foglalt feltételeknek megfelelő személynek  sem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  bérbe  lakást  az önkormányzat, ha a pályázó  a  pályázat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kiírását   megelőző   öt   éven   belül   vagy   a   rendelet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hatálybalépését    követően   birtokháborítással    költözött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bármilyen lakásba.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Az  indítványozó szerint a kifogásolt rendelkezés a rendelet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kihirdetését megelőző időszakban tanúsított magatartáshoz fűz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hátrányos  jogkövetkezményt,  ezért  az  visszaható  hatályú,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emiatt az Alkotmány 2. § (1) bekezdésébe ütközik.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indítványozó szerint ez a rendelkezés az Alkotmány 44/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(2)  bekezdését is sérti, mert a kerületi  önkormányzat  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Budapest   Főváros  Önkormányzata  Közgyűlésének  a  fővárosi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kerületi  önkormányzatok tulajdonában álló lakások bérbeadása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   érvényesítendő   szociális,    jövedelmi,    vagyoni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feltételekről szóló 35/1993. (XI. 15.) Főv. Kgy. rendelet  (a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 Kgy.r.)  rendelkezéseinek  kereteit  túllépte.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Hivatkozik az indítványozó a lakások és helyiségek bérletére,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 az  elidegenítésükre vonatkozó  egyes  szabályokról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szóló 1993. évi LXXVIII. törvény (a továbbiakban: 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Ltv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3.  §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bekezdése, valamint 86. §-a rendelkezéseire.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Ör.1. rendelkezése az indítványozó véleménye szerint  az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  bánásmódról  és  az esélyegyenlőség  előmozdításáról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szóló  2003. évi CXXV. törvény (a továbbiakban: 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Etv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 26.  §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  b) pontjával is ellentétes. Úgy véli,  hogy  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kifogásolt  rendelkezés elsősorban a  roma  lakosság  számára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diszkriminációt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jelent,  emiatt  az  Alkotmány   70/A.   (1)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is sérül.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Az Alkotmánybíróság megállapította, hogy az Ör.1.-et  az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önkormányzat képviselő-testülete hatályon kívül helyezte,  de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Óbuda-Békásmegyer   Önkormányzata  Képviselő-testületének   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tulajdonában  álló lakások bérbeadásának feltételeiről  szóló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46/2001.  (2002.  I.  2.)  rendelete  (a  továbbiakban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:Ör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.2.)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jelenleg  hatályos 7. § (2) bekezdés a) pontja  a  kifogásolt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rendelkezést lényegében azonos tartalommal tartalmazza. Ezért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az alkotmányossági vizsgálatot  állandó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gyakorlata  szerint  a  hatályos  rendelkezések  tekintetében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folytatta  le.  [14/1999. (VI. 3.) AB. határozat,  ABH  1999,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396,  399.;  1425/B/1997. AB határozat, ABH 1998, 844,  845.;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163/B/1991. AB határozat, ABH 1993, 544, 545.; 137/B/1991. AB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1992, 456, 457.]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II.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indítványban megjelölt jogszabályi rendelkezések: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  Az    Alkotmánynak    az   indítványban    hivatkozott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„2.  §  (1)  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Magyar  Köztársaság független,  demokratikus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jogállam.”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„44/A.   §  (2)  A  helyi  képviselőtestület  feladatkörében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rendeletet  alkothat, amely nem lehet ellentétes  a  magasabb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szintű jogszabállyal.”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„70/A.  §  (1) A Magyar Köztársaság biztosítja  a  területén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tartózkodó  minden  személy számára  az  emberi,  illetve  az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állampolgári  jogokat, bármely megkülönböztetés,  nevezetesen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faj,  szín, nem, nyelv, vallás, politikai vagy más  vélemény,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nemzeti  vagy  társadalmi származás, vagyoni, születési  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helyzet szerinti különbségtétel nélkül.”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2. 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Az 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Ltv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rendelkezései: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„3.  § (1) A helyi önkormányzat tulajdonában lévő lakásra  (a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önkormányzati lakás) a tulajdonos  önkormányzat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–  e  törvény  keretei  között  alkotott  –  rendeletében  (a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    önkormányzati    rendelet)    meghatározott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feltételekkel   lehet  szerződést  kötni.  Az   önkormányzati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rendeletben   meg  kell  határozni  az  önkormányzati   lakás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 helyzet alapján történő bérbeadásának feltételeit.”</w:t>
            </w:r>
            <w:proofErr w:type="gramEnd"/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„86.  §  (1) A fővárosi közgyűlés – a fővárosi és a  fővárosi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kerületi önkormányzatokról szóló 1991. évi XXIV. törvény  10.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(3) bekezdés p) pontja alapján – rendeletben határozza meg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kerületi önkormányzatok tulajdonában lévő lakások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 bérbeadása  során  érvényesítendő  szociális,  jövedelmi,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vagyoni feltételeket;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cseréje  esetén  a hozzájárulás, illetőleg  a  megtagadás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feltételeit.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A kerületi önkormányzat e törvény és a fővárosi közgyűlés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bekezdésen  alapuló rendeletének  keretei  között  alkot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önkormányzati rendeletet.”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3. Az 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Etv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hivatkozott rendelkezése: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„26.  §  (1)  Az egyenlő bánásmód követelményének megsértését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jelenti  különösen  a  8.  §-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meghatározott  tulajdonságok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egyes személyeket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a)…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hátrányos  helyzetbe hozni az állami  vagy  önkormányzati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tulajdonú   lakások  és  építési  telkek  értékesítése   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bérbeadása feltételeinek meghatározása során.”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4. 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Kgy.r. érintett rendelkezései: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„2.  §  Önkormányzati lakások bérbeadása során érvényesítendő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szociális, jövedelmi, vagyoni feltételek a következők: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 a  bérlő  vagy  házastársa (élettársa),  illetve  a  vele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együttlakó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vagy   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együttköltöző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közeli    hozzátartozója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tulajdonában,  haszonélvezetében,  bérletében   nincs   másik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beköltözhető lakása és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mind  a  bérlő  családja, mind  az  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együttköltöző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közeli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hozzátartozók egy főre jutó havi nettó jövedelme nem  haladja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 az öregségi nyugdíj mindenkori legkisebb összegének a két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félszeresét és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a bérlő családja nem rendelkezik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vagyonnal,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amelynek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együttes  forgalmi  értéke  a  mindenkori  öregségi   nyugdíj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legkisebb összegének 250-szeresét meghaladja és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d) a bérlő a bérbeadást megelőző 5 éven belül: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 nem  mondott  le  önkormányzati  lakása  bérleti  jogáról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pénzbeli térítés ellenében, 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–  a  lakását  a  magánforgalomban nem  cserélte  el  kisebb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szobaszámú vagy alacsonyabb komfortfokozatú lakásra, 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beköltözhető ingatlanát nem idegenítette el.</w:t>
            </w:r>
            <w:proofErr w:type="gramEnd"/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3.  § Önkormányzati lakás annak a személynek is bérbe adható,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aki  nem felel meg a 2. 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a) pontjában foglalt feltételeknek,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az építésügyi, illetve egészségügyi hatóság szerint romos,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műszakilag   elavult,  vagy  egészségügyi   szempontból   nem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lakásban él, 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d) – a családban tartósan beteg személynek nem biztosított  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 szoba, 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 xml:space="preserve">– a lakásban 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együttlakó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önálló család részére nem biztosított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külön szoba, 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a családban az egy főre jutó lakóterület nem haladja meg 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 négyzetmétert.</w:t>
            </w:r>
            <w:proofErr w:type="gramEnd"/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4.  §  (1)  A 2. és 3. §-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foglalt feltételeknek  megfelelő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személyek  körén belül figyelembe kell venni, ha a  családban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 eltartóra több eltartott jut.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Az önkormányzat tulajdonában lévő megüresedő szükséglakás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hajléktalan személynek adható bérbe.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5.  §  (1)  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önkormányzati lakás a  2-3.  §-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rögzített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feltételekkel nem rendelkező személyeknek is bérbe adható: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 ha  az  önkormányzati lakás havi lakbére  az  e  rendelet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hatályba  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lépésekori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lakbérét 100%-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kal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vagy  annál  nagyobb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mértékben  meghaladja,  illetve az e rendelet  hatálybalépése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után az önkormányzat tulajdonába kerülő lakásoknál a lakbér 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hasonló,  azonos szobaszámú és komfortfokozatú  önkormányzati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lakások lakbérét ilyen mértékben meghaladja.</w:t>
            </w:r>
            <w:proofErr w:type="gramEnd"/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ha a lakás bérbeadása a Lakástörvény szerint: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a  bérlő  kijelölésére,  illetve  a  bérlő  kiválasztására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 döntése alapján, 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átmenetileg kiköltöztetett bérlő részére, 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cserelakás biztosításaként, 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 megüresedett  társbérleti  lakrészben  maradó   társbérlő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részére, 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bérleti jogviszony folytatásának elismerése alapján, 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szociális intézményből, illetve nyugdíjasházból  kiköltöző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 részére, 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a lakást létesítő személy részére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történik.</w:t>
            </w:r>
            <w:proofErr w:type="gramEnd"/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 ha  a  Lakástörvény  29. §-a vagy  a  Fővárosi  Közgyűlés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36/1993.  (XI.  15.)  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Főv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.Kgy</w:t>
            </w:r>
            <w:proofErr w:type="spellEnd"/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rendelete szerint  történik  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bérbeadás.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A  Lakástörvény  23.  § (3)-(4)  bekezdése,  26.  §  (6)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74. § (2) bekezdése, 75. § (2) bekezdés b) pontja,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85.  §  (1)  bekezdése és 95. § (9) bekezdésében szabályozott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esetekben, ha a bérbe adandó lakás: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a bérelt (használt) lakásnál nagyobb szobaszámú,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annál 12 m2-rel nagyobb alapterületű,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akkor  az  önkormányzati  bérlakás  az  e  rendelet  szerinti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szociális,  jövedelmi,  vagyoni feltételekkel  rendelkezőknek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adható bérbe.”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5. Az Ör.1. kifogásolt rendelkezése: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„8.  § (2) Az (1) bekezdésben foglalt feltételeknek megfelelő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személynek sem ad bérbe lakást az önkormányzat, ha a pályázó: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a)…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a pályázat kiírását megelőző öt éven belül vagy a rendelet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hatálybalépését    követően   birtokháborítással    költözött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bármilyen lakásba.”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6. 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Ör.2.vizsgált rendelkezése: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„7.  §  (2)  Nem vehet részt a pályázaton az (1)  bekezdésben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személyeken kívül az sem, aki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   a    pályázat   kiírását   megelőző   5   éven    belül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birtokháborítással, vagy egyéb módon önkényesen költözött  be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önkormányzat illetékességi területén lévő bármely lakásba,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illetve   ellene   lakbér   (használati   díj)   vagy   külön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szolgáltatások  díja meg nem fizetése miatt bírósági  eljárás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volt/van folyamatban, 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…”.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III.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indítvány megalapozott.</w:t>
            </w:r>
            <w:proofErr w:type="gramEnd"/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  Az  Alkotmány  44/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  (2) bekezdése  szerint  a  helyi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képviselő-testület  a  feladatkörében  rendeletet   alkothat,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nem lehet ellentétes a magasabb szintű jogszabállyal. 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helyi  önkormányzatokról  szóló 1990.  évi  LXV.  törvény  (a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  Ötv.)  16.  §  (1)  bekezdése   pedig   arról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rendelkezik,  hogy a képviselő-testület a törvény  által  nem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helyi társadalmi viszonyok rendezésére,  továbbá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törvény   felhatalmazása  alapján  annak   végrehajtására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önkormányzati rendeletet alkot.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lakásbérleti   jogviszony  törvény   által   szabályozott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társadalmi  viszony,  ezért a helyi  önkormányzat  képviselő-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testülete csak a törvény felhatalmazása alapján rendelkezik 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lakásbérletre vonatkozó szabályozási jogkörrel.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lakásbérleti jogviszonyról a Polgári Törvénykönyvről szóló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1959.  évi IV. törvény (a továbbiakban: Ptk.) rendelkezik.  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Ptk.  434.  § (2) bekezdése szerint a lakásbérleti jogviszony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létrejöttére, a felek jogaira és kötelezettségeire, továbbá 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lakásbérlet megszűnésére vonatkozó szabályokat külön  törvény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tartalmazza. A Ptk. 434. § (4) bekezdése pedig kimondja, hogy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–  a  (2)  bekezdésben említett  törvény  keretei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 –  a  lakásbérlet  létrejöttének,  megszűnésének,   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lakásbérlet folytatásának, a lakások elidegenítésének további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feltételeit is megállapíthatja.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Ptk.-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jelzett  külön  törvény  az  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Ltv</w:t>
            </w:r>
            <w:proofErr w:type="spellEnd"/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.,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amely  több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tárgykörben     is    felhatalmazta    az    önkormányzatokat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rendeletalkotásra. Ilyen felhatalmazást tartalmaz az 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Ltv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3.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 (1)   bekezdése,  amely  szerint  a  helyi   önkormányzat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tulajdonában  álló  lakásra  a tulajdonos  önkormányzat  –  e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keretei között alkotott – rendeletében meghatározott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feltételekkel  lehet  szerződést kötni  és  az  önkormányzati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rendeletben   meg  kell  határozni  az  önkormányzati   lakás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 helyzet alapján történő bérbeadásának feltételeit.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önkormányzati lakáshoz jutás és az önkormányzati tulajdonú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lakások cseréje feltételeinek a meghatározása a fővárosban az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Ötv. 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63/A. 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b)  pontja  alapján a  fővárosi  önkormányzat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hatáskörébe  tartozik.  Ennek megfelelően  a  fővárosi  és  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fővárosi  kerületi önkormányzatokra vonatkozóan  az  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Ltv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is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sajátos  rendelkezést  tartalmaz.  A  fővárosban  a  fővárosi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közgyűlés  határozza  meg rendeletében  az  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Ltv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86.  §  (1)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 a)  pontja  alapján a  kerületi  önkormányzatok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tulajdonában  lévő  lakások bérbeadása  során  érvényesítendő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szociális, jövedelmi és vagyoni feltételeket.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 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Ltv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86.  §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bekezdése külön is kimondja, hogy a kerületi önkormányzat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Ltv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és  a  fővárosi  közgyűlés (1)  bekezdésen  alapuló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rendeletének keretei között alkot önkormányzati rendeletet.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törvényi   felhatalmazásnak   megfelelően   a   kerületi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önkormányzatok   tulajdonában  álló   lakások   bérbeadásának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szociális,   jövedelmi  és  vagyoni  feltételeit   a   Kgy.r.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határozza  meg. 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kerületi képviselő-testület a  tulajdonában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álló  lakások  szociális, jövedelmi, vagyoni helyzet  alapján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 bérbeadásának szabályozása során kötve van a  Kgy.r.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előírásaihoz.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megállapította,  hogy  a  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Kgy.r-nek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kerületi  önkormányzatok tulajdonában lévő lakások bérbeadása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 érvényesítendő feltételeket meghatározó  rendelkezései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 nem  szerepel  feltételként olyan  kizáró  ok,  amely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nem  vehet  részt a pályázaton az,  aki  a  pályázat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kiírását megelőző 5 éven belül birtokháborítással, vagy egyéb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módon  önkényesen költözött be az önkormányzat  illetékességi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területén  lévő bármely lakásba, illetve ellene  lakbér  vagy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  szolgáltatások  díja meg nem fizetése  miatt  bírósági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 volt vagy van folyamatban.</w:t>
            </w:r>
            <w:proofErr w:type="gramEnd"/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Az  Alkotmánybíróság azt is megállapította, hogy a 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Kgy.r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nem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 felhatalmazást a kerületi önkormányzatoknak a bérbeadással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kapcsolatos  további  feltételek  meghatározására.   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</w:t>
            </w:r>
            <w:proofErr w:type="spellEnd"/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következtében – mint ahogy az Alkotmánybíróság  más  kerületi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önkormányzat  képviselő-testülete  lakásrendeletének  további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bérbeadási      feltételeket      előíró      rendelkezésének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vizsgálata során már  megállapította  -,  „a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kerületi   képviselő-testület   nem   jogosult   arra,   hogy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rendeletében az önkormányzati lakások szociális, jövedelmi és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vagyoni  helyzet alapján történő bérbeadását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–  a  szociális,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jövedelmi,  vagyoni feltételeken túl – további,  a  szociális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helyzettel   összefüggésben  nem   álló 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.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......előírásokhoz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kösse”.  [20/2000.  (VI. 16.) AB határozat,  ABH  2000,  434,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437.]   Az  indítványban  kifogásolt  rendelkezés  a  lakások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szociális, jövedelmi és vagyoni helyzet alapján történő bérbe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adásánál további feltételt határozott meg azzal, hogy kizárta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pályázatból  azokat a személyeket, akik birtokháborítással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egyéb  módon  önkényesen költöztek  bármely  lakásba  ,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ellenük lakbér vagy külön szolgáltatások díja meg nem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fizetése miatt bírósági eljárás volt vagy van folyamatban. Ez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  rendelkezés az 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Ltv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86. § (2) bekezdésével ellentétes, így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   az  Alkotmány  44/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  (2)  bekezdését.  Ezért   az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az  Ör.2. 7. §  (2)  bekezdése  a)  pontját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megsemmisítette.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Az Alkotmánybíróság gyakorlata szerint, ha az indítvánnyal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 jogszabályt,  vagy annak egy  részét  az  Alkotmány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valamely  rendelkezésébe ütközőnek  minősíti,  és  ezért  azt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megsemmisíti,   akkor   a   további  alkotmányi   rendelkezés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esetleges   sérelmét  –  a  már  megsemmisített   jogszabályi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rendelkezéssel  összefüggésben  –  érdemben  nem   vizsgálja.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[4/1996.  (II. 23.) AB határozat, ABH 1996, 37, 44.; 61/1997.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(XI.  19.)  AB  határozat, ABH 1997, 361, 364.; 15/2000.  (V.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24.) AB határozat, ABH 2000, 420, 423.]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Mivel  a kifogásolt önkormányzati rendelkezést az 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Ltv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86.  §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bekezdése  rendelkezésébe ütközés  miatt,  az  Alkotmány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44/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  (2)  bekezdésére  tekintettel  az  Alkotmánybíróság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megsemmisítette, ezért az 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Etv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.-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 ütközést</w:t>
            </w:r>
            <w:proofErr w:type="gram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nem vizsgálta,  és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  2. § (1) bekezdése, valamint  a  70/A.  §  (1)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vonatkozásában mellőzte az érdemi  alkotmányossági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vizsgálatot.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  határozatnak  a Magyar Közlönyben történő  közzététele  az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Alkotmánybíróságról szóló 1989. évi XXXII.  törvény  41.  §-</w:t>
            </w:r>
            <w:proofErr w:type="gram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előírásán alapul.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E64FCA" w:rsidRPr="00E64FCA" w:rsidRDefault="00E64FCA" w:rsidP="00E64FCA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Dr. Holló András                 Dr. Kiss László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alkotmánybíró               előadó alkotmánybíró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          Dr. </w:t>
            </w:r>
            <w:proofErr w:type="spellStart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Kukorelli</w:t>
            </w:r>
            <w:proofErr w:type="spellEnd"/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István</w:t>
            </w:r>
            <w:r w:rsidRPr="00E64FC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E64FCA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alkotmánybíró</w:t>
            </w:r>
          </w:p>
          <w:p w:rsidR="00E64FCA" w:rsidRPr="00E64FCA" w:rsidRDefault="00E64FCA" w:rsidP="00E64FCA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E64FCA" w:rsidRPr="00E64FCA" w:rsidRDefault="00E64FCA" w:rsidP="00E64F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64FC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E64FCA" w:rsidRPr="00E64FCA" w:rsidRDefault="00E64FCA" w:rsidP="00E64F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E64FCA">
        <w:rPr>
          <w:rFonts w:ascii="Arial" w:eastAsia="Times New Roman" w:hAnsi="Arial" w:cs="Arial"/>
          <w:vanish/>
          <w:sz w:val="16"/>
          <w:szCs w:val="16"/>
          <w:lang w:eastAsia="hu-HU"/>
        </w:rPr>
        <w:lastRenderedPageBreak/>
        <w:t>Az űrlap alja</w:t>
      </w:r>
    </w:p>
    <w:p w:rsidR="00EC3B57" w:rsidRDefault="00EC3B57"/>
    <w:sectPr w:rsidR="00EC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CA"/>
    <w:rsid w:val="00E64FCA"/>
    <w:rsid w:val="00E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E17D"/>
  <w15:chartTrackingRefBased/>
  <w15:docId w15:val="{B2D8CAAB-6896-4BA1-B7FB-BA399E8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2086</Words>
  <Characters>14396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</dc:creator>
  <cp:keywords/>
  <dc:description/>
  <cp:lastModifiedBy>Jav</cp:lastModifiedBy>
  <cp:revision>1</cp:revision>
  <dcterms:created xsi:type="dcterms:W3CDTF">2016-04-23T16:10:00Z</dcterms:created>
  <dcterms:modified xsi:type="dcterms:W3CDTF">2016-04-23T16:10:00Z</dcterms:modified>
</cp:coreProperties>
</file>